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33BE3" w:rsidRDefault="004E3019">
      <w:pPr>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INVITACIÓN DE LA CÁMARA DE REPRESENTANTES</w:t>
      </w:r>
    </w:p>
    <w:p w14:paraId="00000002" w14:textId="77777777" w:rsidR="00533BE3" w:rsidRDefault="004E3019">
      <w:pPr>
        <w:jc w:val="center"/>
        <w:rPr>
          <w:rFonts w:ascii="Times New Roman" w:eastAsia="Times New Roman" w:hAnsi="Times New Roman" w:cs="Times New Roman"/>
          <w:b/>
        </w:rPr>
      </w:pPr>
      <w:r>
        <w:rPr>
          <w:rFonts w:ascii="Times New Roman" w:eastAsia="Times New Roman" w:hAnsi="Times New Roman" w:cs="Times New Roman"/>
          <w:b/>
        </w:rPr>
        <w:t>PARTICIPACIÓN CIUDADANA EN ASUNTOS AMBIENTALES</w:t>
      </w:r>
    </w:p>
    <w:p w14:paraId="00000003" w14:textId="77777777" w:rsidR="00533BE3" w:rsidRDefault="00533BE3">
      <w:pPr>
        <w:jc w:val="both"/>
        <w:rPr>
          <w:rFonts w:ascii="Times New Roman" w:eastAsia="Times New Roman" w:hAnsi="Times New Roman" w:cs="Times New Roman"/>
        </w:rPr>
      </w:pPr>
    </w:p>
    <w:p w14:paraId="00000004" w14:textId="77777777" w:rsidR="00533BE3" w:rsidRDefault="00533BE3">
      <w:pPr>
        <w:jc w:val="both"/>
        <w:rPr>
          <w:rFonts w:ascii="Times New Roman" w:eastAsia="Times New Roman" w:hAnsi="Times New Roman" w:cs="Times New Roman"/>
        </w:rPr>
      </w:pPr>
    </w:p>
    <w:p w14:paraId="00000005" w14:textId="77777777" w:rsidR="00533BE3" w:rsidRDefault="004E3019">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rPr>
        <w:t>1.</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A la luz de lo estipulado por la Corte Constitucional en la sentencia SU-095 de 2018 y de la jurisprudencia constitucional en la materia ¿considera como constitucional que los mecanismos de participación permitan que las comunidades afectadas y potencialme</w:t>
      </w:r>
      <w:r>
        <w:rPr>
          <w:rFonts w:ascii="Times New Roman" w:eastAsia="Times New Roman" w:hAnsi="Times New Roman" w:cs="Times New Roman"/>
          <w:color w:val="222222"/>
        </w:rPr>
        <w:t>nte afectadas por los proyectos de exploración y explotación de recursos naturales no renovables tomen decisiones vinculantes para el Estado respecto del desarrollo de esos proyectos extractivos?</w:t>
      </w:r>
    </w:p>
    <w:p w14:paraId="00000006" w14:textId="77777777" w:rsidR="00533BE3" w:rsidRDefault="00533BE3">
      <w:pPr>
        <w:shd w:val="clear" w:color="auto" w:fill="FFFFFF"/>
        <w:ind w:left="720"/>
        <w:jc w:val="both"/>
        <w:rPr>
          <w:rFonts w:ascii="Times New Roman" w:eastAsia="Times New Roman" w:hAnsi="Times New Roman" w:cs="Times New Roman"/>
          <w:b/>
          <w:color w:val="222222"/>
        </w:rPr>
      </w:pPr>
    </w:p>
    <w:p w14:paraId="00000007" w14:textId="77777777" w:rsidR="00533BE3" w:rsidRDefault="004E3019">
      <w:pPr>
        <w:shd w:val="clear" w:color="auto" w:fill="FFFFFF"/>
        <w:jc w:val="both"/>
        <w:rPr>
          <w:rFonts w:ascii="Times New Roman" w:eastAsia="Times New Roman" w:hAnsi="Times New Roman" w:cs="Times New Roman"/>
          <w:b/>
          <w:color w:val="222222"/>
        </w:rPr>
      </w:pPr>
      <w:r>
        <w:rPr>
          <w:rFonts w:ascii="Times New Roman" w:eastAsia="Times New Roman" w:hAnsi="Times New Roman" w:cs="Times New Roman"/>
          <w:b/>
          <w:color w:val="222222"/>
        </w:rPr>
        <w:t>Cinco años después de la sentencia SU-095 de 2018 permanece</w:t>
      </w:r>
      <w:r>
        <w:rPr>
          <w:rFonts w:ascii="Times New Roman" w:eastAsia="Times New Roman" w:hAnsi="Times New Roman" w:cs="Times New Roman"/>
          <w:b/>
          <w:color w:val="222222"/>
        </w:rPr>
        <w:t xml:space="preserve"> el déficit constitucionalmente inadmisible en materia de participación ciudadana, y que requiere de la intervención del legislador.</w:t>
      </w:r>
    </w:p>
    <w:p w14:paraId="00000008" w14:textId="77777777" w:rsidR="00533BE3" w:rsidRDefault="00533BE3">
      <w:pPr>
        <w:shd w:val="clear" w:color="auto" w:fill="FFFFFF"/>
        <w:jc w:val="both"/>
        <w:rPr>
          <w:rFonts w:ascii="Times New Roman" w:eastAsia="Times New Roman" w:hAnsi="Times New Roman" w:cs="Times New Roman"/>
          <w:b/>
          <w:color w:val="222222"/>
        </w:rPr>
      </w:pPr>
    </w:p>
    <w:p w14:paraId="00000009" w14:textId="77777777" w:rsidR="00533BE3" w:rsidRDefault="004E3019">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b/>
          <w:color w:val="222222"/>
        </w:rPr>
        <w:t>Es CONSTITUCIONAL que los mecanismos de participación permitan que las comunidades afectadas y potencialmente afectadas po</w:t>
      </w:r>
      <w:r>
        <w:rPr>
          <w:rFonts w:ascii="Times New Roman" w:eastAsia="Times New Roman" w:hAnsi="Times New Roman" w:cs="Times New Roman"/>
          <w:b/>
          <w:color w:val="222222"/>
        </w:rPr>
        <w:t>r los proyectos de exploración y explotación de recursos naturales no renovables tomen decisiones vinculantes para el Estado respecto del desarrollo de esos proyectos extractivos, justamente porque son de utilidad pública e interés social.</w:t>
      </w:r>
      <w:r>
        <w:rPr>
          <w:rFonts w:ascii="Times New Roman" w:eastAsia="Times New Roman" w:hAnsi="Times New Roman" w:cs="Times New Roman"/>
          <w:color w:val="222222"/>
        </w:rPr>
        <w:t xml:space="preserve"> </w:t>
      </w:r>
    </w:p>
    <w:p w14:paraId="0000000A" w14:textId="77777777" w:rsidR="00533BE3" w:rsidRDefault="00533BE3">
      <w:pPr>
        <w:shd w:val="clear" w:color="auto" w:fill="FFFFFF"/>
        <w:jc w:val="both"/>
        <w:rPr>
          <w:rFonts w:ascii="Times New Roman" w:eastAsia="Times New Roman" w:hAnsi="Times New Roman" w:cs="Times New Roman"/>
          <w:color w:val="222222"/>
        </w:rPr>
      </w:pPr>
    </w:p>
    <w:p w14:paraId="0000000B" w14:textId="77777777" w:rsidR="00533BE3" w:rsidRDefault="004E3019">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rPr>
        <w:t>No hay ninguna</w:t>
      </w:r>
      <w:r>
        <w:rPr>
          <w:rFonts w:ascii="Times New Roman" w:eastAsia="Times New Roman" w:hAnsi="Times New Roman" w:cs="Times New Roman"/>
          <w:color w:val="222222"/>
        </w:rPr>
        <w:t xml:space="preserve"> norma que prohíba que los ciudadanos tomen decisiones públicas. La finalidad de la participación ciudadana es que exista una incidencia efectiva en las decisiones públicas, esto es, que incida en el curso y resultado de la misma. Cuando una comunidad real</w:t>
      </w:r>
      <w:r>
        <w:rPr>
          <w:rFonts w:ascii="Times New Roman" w:eastAsia="Times New Roman" w:hAnsi="Times New Roman" w:cs="Times New Roman"/>
          <w:color w:val="222222"/>
        </w:rPr>
        <w:t>mente informada adopta una decisión, la efectividad se traduce en que el Estado comprenda y ponga su estructura en marcha para adecuarse a las necesidades ciudadanas. El fin último del Estado es la satisfacción de las necesidades de los ciudadanos</w:t>
      </w:r>
    </w:p>
    <w:p w14:paraId="0000000C" w14:textId="77777777" w:rsidR="00533BE3" w:rsidRDefault="00533BE3">
      <w:pPr>
        <w:shd w:val="clear" w:color="auto" w:fill="FFFFFF"/>
        <w:jc w:val="both"/>
        <w:rPr>
          <w:rFonts w:ascii="Times New Roman" w:eastAsia="Times New Roman" w:hAnsi="Times New Roman" w:cs="Times New Roman"/>
          <w:color w:val="222222"/>
        </w:rPr>
      </w:pPr>
    </w:p>
    <w:p w14:paraId="0000000D" w14:textId="77777777" w:rsidR="00533BE3" w:rsidRDefault="004E3019">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rPr>
        <w:t>El resp</w:t>
      </w:r>
      <w:r>
        <w:rPr>
          <w:rFonts w:ascii="Times New Roman" w:eastAsia="Times New Roman" w:hAnsi="Times New Roman" w:cs="Times New Roman"/>
          <w:color w:val="222222"/>
        </w:rPr>
        <w:t xml:space="preserve">eto de la opinión ciudadana, producto de un proceso de información suficiente y culturalmente apropiado es, justamente, la meta de los mecanismos de participación directa. </w:t>
      </w:r>
    </w:p>
    <w:p w14:paraId="0000000E" w14:textId="77777777" w:rsidR="00533BE3" w:rsidRDefault="00533BE3">
      <w:pPr>
        <w:shd w:val="clear" w:color="auto" w:fill="FFFFFF"/>
        <w:jc w:val="both"/>
        <w:rPr>
          <w:rFonts w:ascii="Times New Roman" w:eastAsia="Times New Roman" w:hAnsi="Times New Roman" w:cs="Times New Roman"/>
          <w:color w:val="222222"/>
        </w:rPr>
      </w:pPr>
    </w:p>
    <w:p w14:paraId="0000000F" w14:textId="77777777" w:rsidR="00533BE3" w:rsidRDefault="004E3019">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rPr>
        <w:t>Además, valga resaltar que las democracias contemporáneas, como la colombiana, tie</w:t>
      </w:r>
      <w:r>
        <w:rPr>
          <w:rFonts w:ascii="Times New Roman" w:eastAsia="Times New Roman" w:hAnsi="Times New Roman" w:cs="Times New Roman"/>
          <w:color w:val="222222"/>
        </w:rPr>
        <w:t>nen mecanismos de participación directa, tales como el referendo o el plebiscito, que son obligatorios. De esta manera, las decisiones vinculantes no son ajenas a los Estados sociales del Derecho, por el contrario, lo fortalecen.</w:t>
      </w:r>
    </w:p>
    <w:p w14:paraId="00000010" w14:textId="77777777" w:rsidR="00533BE3" w:rsidRDefault="00533BE3">
      <w:pPr>
        <w:shd w:val="clear" w:color="auto" w:fill="FFFFFF"/>
        <w:jc w:val="both"/>
        <w:rPr>
          <w:rFonts w:ascii="Times New Roman" w:eastAsia="Times New Roman" w:hAnsi="Times New Roman" w:cs="Times New Roman"/>
          <w:color w:val="222222"/>
        </w:rPr>
      </w:pPr>
    </w:p>
    <w:p w14:paraId="00000011" w14:textId="77777777" w:rsidR="00533BE3" w:rsidRDefault="004E3019">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rPr>
        <w:t>Incluso, la sentencia C-3</w:t>
      </w:r>
      <w:r>
        <w:rPr>
          <w:rFonts w:ascii="Times New Roman" w:eastAsia="Times New Roman" w:hAnsi="Times New Roman" w:cs="Times New Roman"/>
          <w:color w:val="222222"/>
        </w:rPr>
        <w:t xml:space="preserve">89 de 2016, en referencia al derecho al consentimiento previo, libre e informado de las comunidades indígenas, que opera ante situaciones en que una medida (norma, programa, proyecto, plan o política) produzca una afectación intensa de los derechos de las </w:t>
      </w:r>
      <w:r>
        <w:rPr>
          <w:rFonts w:ascii="Times New Roman" w:eastAsia="Times New Roman" w:hAnsi="Times New Roman" w:cs="Times New Roman"/>
          <w:color w:val="222222"/>
        </w:rPr>
        <w:t>personas, plantea la necesidad de que la comunidad consienta ante la amenaza grave de sus derechos.</w:t>
      </w:r>
    </w:p>
    <w:p w14:paraId="00000012" w14:textId="77777777" w:rsidR="00533BE3" w:rsidRDefault="00533BE3">
      <w:pPr>
        <w:shd w:val="clear" w:color="auto" w:fill="FFFFFF"/>
        <w:jc w:val="both"/>
        <w:rPr>
          <w:rFonts w:ascii="Times New Roman" w:eastAsia="Times New Roman" w:hAnsi="Times New Roman" w:cs="Times New Roman"/>
          <w:color w:val="222222"/>
        </w:rPr>
      </w:pPr>
    </w:p>
    <w:p w14:paraId="00000013" w14:textId="77777777" w:rsidR="00533BE3" w:rsidRDefault="004E3019">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El consentimiento, que es en últimas la finalidad de los proyectos de ley, expresión que la Corte Constitucional adopta en su jurisprudencia por oposición </w:t>
      </w:r>
      <w:r>
        <w:rPr>
          <w:rFonts w:ascii="Times New Roman" w:eastAsia="Times New Roman" w:hAnsi="Times New Roman" w:cs="Times New Roman"/>
          <w:color w:val="222222"/>
        </w:rPr>
        <w:t>a la de “veto” -a la que considera obsoleta-, es la máxima expresión de confianza de los ciudadanos con el Estado. Es el resultado del proceso exitoso de información “de forma transparente, los alcances de una medida determinada, para que este pueda evalua</w:t>
      </w:r>
      <w:r>
        <w:rPr>
          <w:rFonts w:ascii="Times New Roman" w:eastAsia="Times New Roman" w:hAnsi="Times New Roman" w:cs="Times New Roman"/>
          <w:color w:val="222222"/>
        </w:rPr>
        <w:t>r, de forma autónoma y serena, las implicaciones que tendrá sobre su forma de vida y, entonces, tome una decisión acerca de si considera viable la medida” (sentencia C-389/2016).</w:t>
      </w:r>
    </w:p>
    <w:p w14:paraId="00000014" w14:textId="77777777" w:rsidR="00533BE3" w:rsidRDefault="00533BE3">
      <w:pPr>
        <w:shd w:val="clear" w:color="auto" w:fill="FFFFFF"/>
        <w:jc w:val="both"/>
        <w:rPr>
          <w:rFonts w:ascii="Times New Roman" w:eastAsia="Times New Roman" w:hAnsi="Times New Roman" w:cs="Times New Roman"/>
          <w:color w:val="222222"/>
        </w:rPr>
      </w:pPr>
    </w:p>
    <w:p w14:paraId="00000015" w14:textId="77777777" w:rsidR="00533BE3" w:rsidRDefault="004E3019">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rPr>
        <w:t>Además, en un país cuya anomia está vinculada a fenómenos de desigualdad, co</w:t>
      </w:r>
      <w:r>
        <w:rPr>
          <w:rFonts w:ascii="Times New Roman" w:eastAsia="Times New Roman" w:hAnsi="Times New Roman" w:cs="Times New Roman"/>
          <w:color w:val="222222"/>
        </w:rPr>
        <w:t xml:space="preserve">rrupción y cooptación del Estado, que evidencian una gran crisis del sistema de democracia representativa, la democracia </w:t>
      </w:r>
      <w:r>
        <w:rPr>
          <w:rFonts w:ascii="Times New Roman" w:eastAsia="Times New Roman" w:hAnsi="Times New Roman" w:cs="Times New Roman"/>
          <w:color w:val="222222"/>
        </w:rPr>
        <w:lastRenderedPageBreak/>
        <w:t>directa acorta la distancia con las personas y garantiza un ejercicio ciudadano comprometido, activo y definitivo. De esta manera, la c</w:t>
      </w:r>
      <w:r>
        <w:rPr>
          <w:rFonts w:ascii="Times New Roman" w:eastAsia="Times New Roman" w:hAnsi="Times New Roman" w:cs="Times New Roman"/>
          <w:color w:val="222222"/>
        </w:rPr>
        <w:t xml:space="preserve">iudadanía ejerce directamente el poder otorgado por el Constituyente de 1991. </w:t>
      </w:r>
    </w:p>
    <w:p w14:paraId="00000016" w14:textId="77777777" w:rsidR="00533BE3" w:rsidRDefault="00533BE3">
      <w:pPr>
        <w:shd w:val="clear" w:color="auto" w:fill="FFFFFF"/>
        <w:jc w:val="both"/>
        <w:rPr>
          <w:rFonts w:ascii="Times New Roman" w:eastAsia="Times New Roman" w:hAnsi="Times New Roman" w:cs="Times New Roman"/>
          <w:color w:val="222222"/>
        </w:rPr>
      </w:pPr>
    </w:p>
    <w:p w14:paraId="00000017" w14:textId="77777777" w:rsidR="00533BE3" w:rsidRDefault="004E3019">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rPr>
        <w:t>Para el momento de la promulgación de la CP de 1991, era imprescindible el fortalecimiento del nuevo Estado social de derecho, por lo cual priorizó el fortalecimiento de mecani</w:t>
      </w:r>
      <w:r>
        <w:rPr>
          <w:rFonts w:ascii="Times New Roman" w:eastAsia="Times New Roman" w:hAnsi="Times New Roman" w:cs="Times New Roman"/>
          <w:color w:val="222222"/>
        </w:rPr>
        <w:t>smos de participación ciudadana que reforzaran los derechos políticos. Y, a pesar del avance en materia ambiental de la Constitución de 1991, nos demoramos en comprender la amenaza advertida desde la Cumbre de Estocolmo de 1972 sobre la variabilidad del cl</w:t>
      </w:r>
      <w:r>
        <w:rPr>
          <w:rFonts w:ascii="Times New Roman" w:eastAsia="Times New Roman" w:hAnsi="Times New Roman" w:cs="Times New Roman"/>
          <w:color w:val="222222"/>
        </w:rPr>
        <w:t xml:space="preserve">ima. </w:t>
      </w:r>
    </w:p>
    <w:p w14:paraId="00000018" w14:textId="77777777" w:rsidR="00533BE3" w:rsidRDefault="004E3019">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rPr>
        <w:t>Hoy, 30 años después, nos encontramos ante una amenaza global que nos exige decisiones políticas de supervivencia. El desarrollo sostenible, hoy no tiene sentido sino a través del lente de la defensa de la conservación ambiental y el desarrollo local</w:t>
      </w:r>
      <w:r>
        <w:rPr>
          <w:rFonts w:ascii="Times New Roman" w:eastAsia="Times New Roman" w:hAnsi="Times New Roman" w:cs="Times New Roman"/>
          <w:color w:val="222222"/>
        </w:rPr>
        <w:t>. Es por esto, que no solo es Constitucional que las decisiones ciudadanas en materia ambiental sean vinculantes, sino que nos urge un Estado que promueva una ciudadanía informada, participativa y comprometida con el cuidado del medio ambiente.</w:t>
      </w:r>
    </w:p>
    <w:p w14:paraId="00000019" w14:textId="77777777" w:rsidR="00533BE3" w:rsidRDefault="00533BE3">
      <w:pPr>
        <w:shd w:val="clear" w:color="auto" w:fill="FFFFFF"/>
        <w:jc w:val="both"/>
        <w:rPr>
          <w:rFonts w:ascii="Times New Roman" w:eastAsia="Times New Roman" w:hAnsi="Times New Roman" w:cs="Times New Roman"/>
          <w:color w:val="222222"/>
        </w:rPr>
      </w:pPr>
    </w:p>
    <w:p w14:paraId="0000001A" w14:textId="77777777" w:rsidR="00533BE3" w:rsidRDefault="004E3019">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rPr>
        <w:t>No obstante, deben cuidarse  dos puntos fundamentales para no lesionar la finalidad buscada. De un lado es importante garantizar el derecho a la información suficiente, pública, clara y oportuna, así como las competencias coordinadas y concurrentes de conf</w:t>
      </w:r>
      <w:r>
        <w:rPr>
          <w:rFonts w:ascii="Times New Roman" w:eastAsia="Times New Roman" w:hAnsi="Times New Roman" w:cs="Times New Roman"/>
          <w:color w:val="222222"/>
        </w:rPr>
        <w:t>ormidad con lo señalado por la Corte Constitucional.</w:t>
      </w:r>
    </w:p>
    <w:p w14:paraId="0000001B" w14:textId="77777777" w:rsidR="00533BE3" w:rsidRDefault="00533BE3">
      <w:pPr>
        <w:shd w:val="clear" w:color="auto" w:fill="FFFFFF"/>
        <w:ind w:left="720"/>
        <w:jc w:val="both"/>
        <w:rPr>
          <w:rFonts w:ascii="Times New Roman" w:eastAsia="Times New Roman" w:hAnsi="Times New Roman" w:cs="Times New Roman"/>
          <w:color w:val="222222"/>
        </w:rPr>
      </w:pPr>
    </w:p>
    <w:p w14:paraId="0000001C" w14:textId="77777777" w:rsidR="00533BE3" w:rsidRDefault="004E3019">
      <w:pPr>
        <w:shd w:val="clear" w:color="auto" w:fill="FFFFFF"/>
        <w:ind w:left="72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14:paraId="0000001D" w14:textId="77777777" w:rsidR="00533BE3" w:rsidRDefault="004E3019">
      <w:pPr>
        <w:shd w:val="clear" w:color="auto" w:fill="FFFFFF"/>
        <w:ind w:left="72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14:paraId="0000001E" w14:textId="77777777" w:rsidR="00533BE3" w:rsidRDefault="004E3019">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rPr>
        <w:t>2.</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 xml:space="preserve">¿Cuáles considera que son los elementos centrales y más valiosos de cada proyecto para los fines propuestos? ¿Sería deseable la unificación o supresión de algunos de los mecanismos previstos </w:t>
      </w:r>
      <w:r>
        <w:rPr>
          <w:rFonts w:ascii="Times New Roman" w:eastAsia="Times New Roman" w:hAnsi="Times New Roman" w:cs="Times New Roman"/>
          <w:color w:val="222222"/>
        </w:rPr>
        <w:t>por los proyectos para la etapa de exploración o explotación?</w:t>
      </w:r>
    </w:p>
    <w:p w14:paraId="0000001F" w14:textId="77777777" w:rsidR="00533BE3" w:rsidRDefault="00533BE3">
      <w:pPr>
        <w:jc w:val="both"/>
        <w:rPr>
          <w:rFonts w:ascii="Times New Roman" w:eastAsia="Times New Roman" w:hAnsi="Times New Roman" w:cs="Times New Roman"/>
        </w:rPr>
      </w:pPr>
    </w:p>
    <w:p w14:paraId="00000020" w14:textId="77777777" w:rsidR="00533BE3" w:rsidRDefault="004E3019">
      <w:pPr>
        <w:jc w:val="both"/>
        <w:rPr>
          <w:rFonts w:ascii="Times New Roman" w:eastAsia="Times New Roman" w:hAnsi="Times New Roman" w:cs="Times New Roman"/>
        </w:rPr>
      </w:pPr>
      <w:r>
        <w:rPr>
          <w:rFonts w:ascii="Times New Roman" w:eastAsia="Times New Roman" w:hAnsi="Times New Roman" w:cs="Times New Roman"/>
        </w:rPr>
        <w:t xml:space="preserve">A lo largo de las fases de exploración y explotación, es el elemento más valioso es el estándar reforzado y vinculante de participación ciudadana . </w:t>
      </w:r>
    </w:p>
    <w:p w14:paraId="00000021" w14:textId="77777777" w:rsidR="00533BE3" w:rsidRDefault="004E3019">
      <w:pPr>
        <w:jc w:val="both"/>
        <w:rPr>
          <w:rFonts w:ascii="Times New Roman" w:eastAsia="Times New Roman" w:hAnsi="Times New Roman" w:cs="Times New Roman"/>
        </w:rPr>
      </w:pPr>
      <w:r>
        <w:rPr>
          <w:rFonts w:ascii="Times New Roman" w:eastAsia="Times New Roman" w:hAnsi="Times New Roman" w:cs="Times New Roman"/>
        </w:rPr>
        <w:t>Dado el despliegue que una convocatoria y pr</w:t>
      </w:r>
      <w:r>
        <w:rPr>
          <w:rFonts w:ascii="Times New Roman" w:eastAsia="Times New Roman" w:hAnsi="Times New Roman" w:cs="Times New Roman"/>
        </w:rPr>
        <w:t>esupuesto de este tipo de mecanismos requiere, tanto para el interesado en el proyecto como para los particulares, es preferible optar por un mecanismo como el cabildo abierto ambiental. Este tipo de reuniones requieren logística y desplazamientos desde zo</w:t>
      </w:r>
      <w:r>
        <w:rPr>
          <w:rFonts w:ascii="Times New Roman" w:eastAsia="Times New Roman" w:hAnsi="Times New Roman" w:cs="Times New Roman"/>
        </w:rPr>
        <w:t>nas de difícil acceso.</w:t>
      </w:r>
    </w:p>
    <w:p w14:paraId="00000022" w14:textId="77777777" w:rsidR="00533BE3" w:rsidRDefault="004E3019">
      <w:pPr>
        <w:jc w:val="both"/>
        <w:rPr>
          <w:rFonts w:ascii="Times New Roman" w:eastAsia="Times New Roman" w:hAnsi="Times New Roman" w:cs="Times New Roman"/>
        </w:rPr>
      </w:pPr>
      <w:r>
        <w:rPr>
          <w:rFonts w:ascii="Times New Roman" w:eastAsia="Times New Roman" w:hAnsi="Times New Roman" w:cs="Times New Roman"/>
        </w:rPr>
        <w:t>Además, es  imprescindible definir cuál es la información que debe darse a conocer a los interesados y quién está obligado a proporcionarla. En este punto, es importante tener en cuenta que, según el procedimiento definido por la Ley</w:t>
      </w:r>
      <w:r>
        <w:rPr>
          <w:rFonts w:ascii="Times New Roman" w:eastAsia="Times New Roman" w:hAnsi="Times New Roman" w:cs="Times New Roman"/>
        </w:rPr>
        <w:t xml:space="preserve"> 99 de 1993 para obtener la licencia ambiental, solo hasta la presentación del EIA es que se cuenta con información biótica, abiótica y socioeconómica del proyecto. En ese sentido, si el mecanismo está planteado para funcionar antes de ese momento, es nece</w:t>
      </w:r>
      <w:r>
        <w:rPr>
          <w:rFonts w:ascii="Times New Roman" w:eastAsia="Times New Roman" w:hAnsi="Times New Roman" w:cs="Times New Roman"/>
        </w:rPr>
        <w:t>sario que diversas entidades públicas técnicas alleguen la información que permita garantizar una ciudadanía informada. En ese sentido, y en aras de garantizar el derecho a la participación informada, es importante establecer estándares mínimos de la docum</w:t>
      </w:r>
      <w:r>
        <w:rPr>
          <w:rFonts w:ascii="Times New Roman" w:eastAsia="Times New Roman" w:hAnsi="Times New Roman" w:cs="Times New Roman"/>
        </w:rPr>
        <w:t>entación necesaria y las herramientas de acceso efectivo para las personas interesadas.</w:t>
      </w:r>
    </w:p>
    <w:p w14:paraId="00000023" w14:textId="77777777" w:rsidR="00533BE3" w:rsidRDefault="00533BE3">
      <w:pPr>
        <w:jc w:val="both"/>
        <w:rPr>
          <w:rFonts w:ascii="Times New Roman" w:eastAsia="Times New Roman" w:hAnsi="Times New Roman" w:cs="Times New Roman"/>
        </w:rPr>
      </w:pPr>
    </w:p>
    <w:p w14:paraId="00000024" w14:textId="77777777" w:rsidR="00533BE3" w:rsidRDefault="00533BE3">
      <w:pPr>
        <w:jc w:val="both"/>
        <w:rPr>
          <w:rFonts w:ascii="Times New Roman" w:eastAsia="Times New Roman" w:hAnsi="Times New Roman" w:cs="Times New Roman"/>
        </w:rPr>
      </w:pPr>
    </w:p>
    <w:p w14:paraId="00000025" w14:textId="77777777" w:rsidR="00533BE3" w:rsidRDefault="00533BE3"/>
    <w:sectPr w:rsidR="00533BE3">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3D39B" w14:textId="77777777" w:rsidR="004E3019" w:rsidRDefault="004E3019">
      <w:pPr>
        <w:spacing w:line="240" w:lineRule="auto"/>
      </w:pPr>
      <w:r>
        <w:separator/>
      </w:r>
    </w:p>
  </w:endnote>
  <w:endnote w:type="continuationSeparator" w:id="0">
    <w:p w14:paraId="43F72BF4" w14:textId="77777777" w:rsidR="004E3019" w:rsidRDefault="004E3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DD391" w14:textId="77777777" w:rsidR="004E3019" w:rsidRDefault="004E3019">
      <w:pPr>
        <w:spacing w:line="240" w:lineRule="auto"/>
      </w:pPr>
      <w:r>
        <w:separator/>
      </w:r>
    </w:p>
  </w:footnote>
  <w:footnote w:type="continuationSeparator" w:id="0">
    <w:p w14:paraId="3E759CFD" w14:textId="77777777" w:rsidR="004E3019" w:rsidRDefault="004E30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6" w14:textId="77777777" w:rsidR="00533BE3" w:rsidRDefault="00533B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E3"/>
    <w:rsid w:val="004E3019"/>
    <w:rsid w:val="00533BE3"/>
    <w:rsid w:val="00B437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08842-1233-44F4-98A5-040C228B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5350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Cuenta Microsoft</cp:lastModifiedBy>
  <cp:revision>2</cp:revision>
  <dcterms:created xsi:type="dcterms:W3CDTF">2021-10-25T20:55:00Z</dcterms:created>
  <dcterms:modified xsi:type="dcterms:W3CDTF">2021-10-25T20:55:00Z</dcterms:modified>
</cp:coreProperties>
</file>